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孟津区城乡发展项目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ascii="Times New Roman" w:hAnsi="Times New Roman" w:eastAsia="方正小标宋简体" w:cs="Times New Roman"/>
          <w:sz w:val="44"/>
          <w:szCs w:val="44"/>
          <w:lang w:val="en-US" w:eastAsia="zh-CN"/>
        </w:rPr>
        <w:t>关于政府债券资金使用情况的说明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根据财政部《地方政府债务信息公开办法（试行）》（财预〔2018〕209号）规定，现对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收到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4.11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亿元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政府债券资金使用情况进行公开，具体情况说明如下：</w:t>
      </w:r>
    </w:p>
    <w:p>
      <w:pPr>
        <w:ind w:firstLine="643" w:firstLineChars="200"/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  <w:lang w:val="en-US" w:eastAsia="zh-CN"/>
        </w:rPr>
        <w:t>一、洛阳市孟津区市民中心停车场建设项目专项债券资金0.32亿元</w:t>
      </w:r>
    </w:p>
    <w:p>
      <w:p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项目单位：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洛阳国兴投资控股集团有限公司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项目安排情况：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auto"/>
        </w:rPr>
        <w:t>洛阳市孟津区市民中心停车场建设项目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，获得地方政府专项债券资金3200万元，期限30年，自2024年8月至2054年8月，利率2.42%。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2.项目进展情况：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目前已施工完成117个停车位，剩余部分正在场地土方平整及混凝土垫层施工。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3.资金使用情况：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该项目2024年发行债券资金3200万元。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项目收益及对应形成资产情况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项目未竣工，不存在资产情况。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 w:bidi="ar"/>
        </w:rPr>
        <w:t>二、瀍源大道西北延伸（黄河大道～金谷路）地下综合管廊建设项目专项债券资金0.6亿元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 w:bidi="ar"/>
        </w:rPr>
        <w:t>项目单位：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洛阳国兴投资控股集团有限公司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1、项目安排情况：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 w:bidi="ar"/>
        </w:rPr>
        <w:t>瀍源大道西北延伸（黄河大道～金谷路）地下综合管廊建设项目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获得专项债券资金6000万元，期限30年，自2024年8月至2054年8月，利率2.42%。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yellow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2.项目进展情况：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auto"/>
          <w:vertAlign w:val="baseline"/>
          <w:lang w:val="en-US" w:eastAsia="zh-CN"/>
        </w:rPr>
        <w:t>项目总体完成38.85%：其中全线清表完成4842米，完成占比100%；完成土方回填753370立方米，完成占比77.84%；土方开挖完成526670立方米，完成占比100%；污水管完成4450米，占比89%；雨水管道完成4290米，完成占比95.8%；给水管道完成1700米，完成占比35.42%；水稳层铺设1450米，完成占比30.21%；底层沥青完成13750平方米，完成占比13%；电缆沟完成1400米，完成占比29.17%；弱电工程完成1150米，完成占比23.96%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auto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3.资金使用情况：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auto"/>
          <w:vertAlign w:val="baseline"/>
          <w:lang w:val="en-US" w:eastAsia="zh-CN"/>
        </w:rPr>
        <w:t>该项目2024年发行债券资金6000万元。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4.项目收益及对应形成资产情况：项目未竣工，不存在资产情况。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 w:bidi="ar"/>
        </w:rPr>
        <w:t>三、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孟津区智慧停车项目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 w:bidi="ar"/>
        </w:rPr>
        <w:t>专项债券资金0.48亿元。</w:t>
      </w:r>
    </w:p>
    <w:p>
      <w:p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项目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 w:bidi="ar"/>
        </w:rPr>
        <w:t>单位：洛阳国兴城市运营管理有限公司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 w:bidi="ar"/>
        </w:rPr>
        <w:t>1.项目安排情况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孟津区智慧停车项目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获得地方政府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专项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债券资金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4800万元，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期限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15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年，自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2024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10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月至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2038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10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利率2.29%。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2.项目进展情况：项目共建设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无线电动自行车充电桩建设758根，新能源汽车充电桩建设133根，172个充电枪。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3.资金使用情况：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该项目2024年发行债券资金4800万元。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项目收益及对应形成资产情况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项目未竣工，不存在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资产情况。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left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四、洛阳市孟津区2023年城镇老旧小区改造项目专项债券资金0.22亿元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项目单位：</w:t>
      </w:r>
      <w:r>
        <w:rPr>
          <w:rFonts w:hint="eastAsia" w:ascii="楷体" w:hAnsi="楷体" w:eastAsia="楷体" w:cs="楷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洛阳市孟津区住房保障和房产服务中心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1.项目安排情况：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洛阳市孟津区2023年城镇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老旧小区改造项目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，获得地方政府专项债券资金2200万元，期限30年，自2023年1月至2053年1月，利率3.3%。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2.项目进展情况：项目于2023年12月30日完工。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3.资金使用情况：截至目前，已支付工程款58万元，占总资金的2.6%。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项目收益及对应形成资产情况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：该项目无收益。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left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五、孟津区文化馆等12个老旧小区改造项目专项债券资金0.14亿元</w:t>
      </w:r>
    </w:p>
    <w:p>
      <w:pPr>
        <w:ind w:firstLine="640" w:firstLineChars="200"/>
        <w:rPr>
          <w:rFonts w:hint="eastAsia" w:ascii="楷体" w:hAnsi="楷体" w:eastAsia="楷体" w:cs="楷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项目单位：</w:t>
      </w:r>
      <w:r>
        <w:rPr>
          <w:rFonts w:hint="eastAsia" w:ascii="楷体" w:hAnsi="楷体" w:eastAsia="楷体" w:cs="楷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洛阳市孟津区住房保障和房产服务中心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1.项目安排情况：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洛阳市孟津区文化馆等12个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老旧小区改造项目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，2023年获得地方政府专项债券资金1300万元，期限30年，自2023年1月至2053年1月，利率3.3%。2024年获得地方政府专项债券资金100万元，期限30年，自2024年1月至2054年1月，利率3.3%。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2.项目进展情况：项目于2023年12月30日完工。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3.资金使用情况：截至目前，已支付工程款1057.33万元，占总资金的75.52%。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项目收益及对应形成资产情况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：该项目无收益。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六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孟津区北岸供水设施改造提升项目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专项债券资金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1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亿元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项目单位：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洛阳吉利自来水有限责任公司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项目安排情况：孟津区北岸供水设施改造提升项目通过2023年河南省城乡发展专项债券（四期）-2023年河南省政府专项债券（四期）获得1亿元，期限30年，自2023年1月11日至2053年1月11日，年利率3.3%。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2.项目进展情况：已完工。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3.资金使用情况：2025年拨付专项债券资金300万元，已于当年全部使用完毕。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项目收益及对应形成资产情况：该项目处于试运营期，未产生收益。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七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孟津区先进制造业开发区地下管网建设项目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专项债券资金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0.75亿元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项目单位：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洛阳隆兴投资控股集团有限公司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项目安排情况：孟津区先进制造业开发区地下管网建设项目通过2024年河南省城乡发展专项债券（十期）-2024年河南省政府专项债券（三十二期）获得7500万元，期限30年，自2024年8月23日至2054年8月23日，年利率2.42%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2.项目进展情况：建设纬三路、紫金路、长治路、花苑路、北环路东延、启明北路六条路的地下管网及经七路、纬一路、大港路、花苑路南段电缆沟，其中已完成给水管网9025米，雨水管网6896米，污水管网7544米，电力管网（包含电缆沟）11693米，通信管网7386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3.资金使用情况：债券资金共7500万元。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项目收益及对应形成资产情况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该项目处于试运营期，未产生收益。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八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洛阳市孟津区二道河水环境综合治理提升项目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专项债券资金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0.6亿元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项目单位：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河南吉泰集团有限公司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项目安排情况：洛阳市孟津区二道河水环境综合治理提升项目通过2023年河南省城乡发展专项债券（十五期）-2023年河南省政府专项债券（三十七期）获得6000万元，期限30年，自2023年8月25日至2053年8月25日，年利率3.0%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2.项目进展情况：已完工。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3.资金使用情况：债券资金共6000万元。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项目收益及对应形成资产情况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该项目处于竣工决算阶段，未转入固定资产。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420B02"/>
    <w:multiLevelType w:val="singleLevel"/>
    <w:tmpl w:val="3A420B0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0F299D"/>
    <w:rsid w:val="0B7A69B0"/>
    <w:rsid w:val="195C14A3"/>
    <w:rsid w:val="1AA50C28"/>
    <w:rsid w:val="1B4072CF"/>
    <w:rsid w:val="254C2D14"/>
    <w:rsid w:val="256A2C2B"/>
    <w:rsid w:val="264D19A4"/>
    <w:rsid w:val="29E51041"/>
    <w:rsid w:val="2AC1560A"/>
    <w:rsid w:val="312B7645"/>
    <w:rsid w:val="35842515"/>
    <w:rsid w:val="3B502317"/>
    <w:rsid w:val="429617A9"/>
    <w:rsid w:val="48AC2FFE"/>
    <w:rsid w:val="49D232DC"/>
    <w:rsid w:val="55674E7D"/>
    <w:rsid w:val="5EB01642"/>
    <w:rsid w:val="67AF7FBD"/>
    <w:rsid w:val="7BE2675B"/>
    <w:rsid w:val="FBF9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1966</Words>
  <Characters>2337</Characters>
  <Lines>0</Lines>
  <Paragraphs>0</Paragraphs>
  <TotalTime>3</TotalTime>
  <ScaleCrop>false</ScaleCrop>
  <LinksUpToDate>false</LinksUpToDate>
  <CharactersWithSpaces>2337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2025-06-13T09:45:00Z</dcterms:created>
  <dc:creator>Administrator</dc:creator>
  <cp:lastModifiedBy>uos</cp:lastModifiedBy>
  <dcterms:modified xsi:type="dcterms:W3CDTF">2025-06-13T11:15:35Z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KSOTemplateDocerSaveRecord">
    <vt:lpwstr>eyJoZGlkIjoiMGEyMjkzNzFmNjJhMDVhYmQxZDU0NmQ0MWQ5ZmU5NDAiLCJ1c2VySWQiOiI2Njc0MzA4NzkifQ==</vt:lpwstr>
  </property>
  <property fmtid="{D5CDD505-2E9C-101B-9397-08002B2CF9AE}" pid="4" name="ICV">
    <vt:lpwstr>5C28C588AD334C9E9D3979E05C302D47_12</vt:lpwstr>
  </property>
</Properties>
</file>