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27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孟津区社会事业项目</w:t>
      </w:r>
    </w:p>
    <w:p w14:paraId="1CC551E0">
      <w:pPr>
        <w:jc w:val="center"/>
        <w:rPr>
          <w:rFonts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ascii="Times New Roman" w:hAnsi="Times New Roman" w:eastAsia="方正小标宋简体" w:cs="Times New Roman"/>
          <w:sz w:val="44"/>
          <w:szCs w:val="44"/>
          <w:lang w:val="en-US" w:eastAsia="zh-CN"/>
        </w:rPr>
        <w:t>关于政府债券资金使用情况的说明</w:t>
      </w:r>
    </w:p>
    <w:p w14:paraId="69BCFC0D"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EC78974"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根据财政部《地方政府债务信息公开办法（试行）》（财预〔2018〕209号）规定，现对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收到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4.72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亿元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政府债券资金使用情况进行公开，具体情况说明如下：</w:t>
      </w:r>
    </w:p>
    <w:p w14:paraId="247EB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  <w:lang w:val="en-US" w:eastAsia="zh-CN"/>
        </w:rPr>
        <w:t>一、孟津区农贸批发市场提质改造建设项目专项债券资金1.45亿元</w:t>
      </w:r>
    </w:p>
    <w:p w14:paraId="43B5C2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项目单位：孟津区商务局</w:t>
      </w:r>
    </w:p>
    <w:p w14:paraId="2BDF0462">
      <w:pPr>
        <w:numPr>
          <w:ilvl w:val="0"/>
          <w:numId w:val="0"/>
        </w:num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1.项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目安排情况：孟津区农贸批发市场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提质改造建设项目2023年获得地方政府专项债券资金9000万元，期限30年，自2023年10月至2053年10月，利率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3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%，2024年获得地方政府专项债券资金5500万元，期限30年，自2024年2月至2054年2月，利率2.75%。</w:t>
      </w:r>
    </w:p>
    <w:p w14:paraId="2300907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2.项目进展情况：该项目EPC总承包于2023年7月12日发布招标公告，2023年8月4日开标，平安建设集团有限公司（2024年3月25日更名为“鲲鹏建设集团有限公司”）、智博建筑设计集团有限公司作为联合体中标，2023年8月陆续开工建设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  <w:lang w:val="en-US" w:eastAsia="zh-CN"/>
        </w:rPr>
        <w:t>里仁市场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改造工程于2023年9月2日由鲲鹏建设集团有限公司进场开始施工，2024年2月底基本完工。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  <w:lang w:val="en-US" w:eastAsia="zh-CN"/>
        </w:rPr>
        <w:t>横水市场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于2023年9月4日由鲲鹏建设集团有限公司进场开始施工，目前</w:t>
      </w:r>
      <w:r>
        <w:rPr>
          <w:rFonts w:hint="eastAsia" w:ascii="仿宋" w:hAnsi="仿宋" w:eastAsia="仿宋" w:cs="仿宋"/>
          <w:b w:val="0"/>
          <w:bCs w:val="0"/>
          <w:snapToGrid/>
          <w:color w:val="auto"/>
          <w:kern w:val="2"/>
          <w:sz w:val="32"/>
          <w:szCs w:val="32"/>
          <w:shd w:val="clear" w:color="auto" w:fill="auto"/>
          <w:lang w:val="en-US" w:eastAsia="zh-CN" w:bidi="ar"/>
        </w:rPr>
        <w:t>已完成总工程量的97%，主体道路已完成，除路灯未安装外其余各项已完工。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  <w:lang w:val="en-US" w:eastAsia="zh-CN"/>
        </w:rPr>
        <w:t>河阳市场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于2023年8月19日由鲲鹏建设集团有限公司进场开始施工，目前已完成总工程量93%，</w:t>
      </w:r>
      <w:r>
        <w:rPr>
          <w:rFonts w:hint="eastAsia" w:ascii="仿宋" w:hAnsi="仿宋" w:eastAsia="仿宋" w:cs="仿宋"/>
          <w:b w:val="0"/>
          <w:bCs w:val="0"/>
          <w:snapToGrid/>
          <w:color w:val="auto"/>
          <w:kern w:val="2"/>
          <w:sz w:val="32"/>
          <w:szCs w:val="32"/>
          <w:shd w:val="clear" w:color="auto" w:fill="auto"/>
          <w:lang w:val="en-US" w:eastAsia="zh-CN" w:bidi="ar"/>
        </w:rPr>
        <w:t>市场主体和主体外围西南两侧道路已完工。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  <w:lang w:val="en-US" w:eastAsia="zh-CN"/>
        </w:rPr>
        <w:t>白坡市场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于2023年9月7日由鲲鹏建设集团有限公司进场开始施工，目前已完成总工程量65%，市场主体封顶，室内二次结构墙体砌筑完成。小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  <w:lang w:val="en-US" w:eastAsia="zh-CN"/>
        </w:rPr>
        <w:t>浪底市场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于2023年9月9日由鲲鹏建设集团有限公司进场开始施工，目前已完成总工程量65%，市场主体封顶，室内二次结构墙体砌筑完成。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  <w:lang w:val="en-US" w:eastAsia="zh-CN"/>
        </w:rPr>
        <w:t>会盟市场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于2023年8月23日由鲲鹏建设集团有限公司进场开始施工，目前已完成总工程量85%，市场主体封顶，一层装修完成，二、三层施工至二次结构墙体，市场外围道路施工至混凝土垫层</w:t>
      </w:r>
      <w:r>
        <w:rPr>
          <w:rFonts w:hint="eastAsia" w:ascii="仿宋" w:hAnsi="仿宋" w:eastAsia="仿宋" w:cs="仿宋"/>
          <w:b w:val="0"/>
          <w:bCs w:val="0"/>
          <w:snapToGrid/>
          <w:color w:val="auto"/>
          <w:kern w:val="2"/>
          <w:sz w:val="32"/>
          <w:szCs w:val="32"/>
          <w:shd w:val="clear" w:color="auto" w:fill="auto"/>
          <w:lang w:val="en-US" w:eastAsia="zh-CN" w:bidi="ar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  <w:lang w:val="en-US" w:eastAsia="zh-CN"/>
        </w:rPr>
        <w:t>送庄市场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因文评手续问题暂未开始建设。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  <w:lang w:val="en-US" w:eastAsia="zh-CN"/>
        </w:rPr>
        <w:t>常袋市场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因选址问题暂未开始建设。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shd w:val="clear" w:color="auto" w:fill="auto"/>
          <w:lang w:val="en-US" w:eastAsia="zh-CN"/>
        </w:rPr>
        <w:t>北陈市场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经区里研究取消。</w:t>
      </w:r>
    </w:p>
    <w:p w14:paraId="1EAC66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3.资金使用情况：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该项目2023、2024年发行债券资金已实际支出600万元，结余13900万元。</w:t>
      </w:r>
    </w:p>
    <w:p w14:paraId="0A5E59B2"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auto"/>
          <w:lang w:val="en-US" w:eastAsia="zh-CN"/>
        </w:rPr>
        <w:t>4.项目收益及对应形成资产情况：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项目未竣工，不存在资产情况。</w:t>
      </w:r>
    </w:p>
    <w:p w14:paraId="0236A3D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二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孟津区五所公办幼儿园提升改造项目专项债券资金0.3亿元</w:t>
      </w:r>
    </w:p>
    <w:p w14:paraId="3EE356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项目单位：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洛阳市孟津区教育体育局</w:t>
      </w:r>
    </w:p>
    <w:p w14:paraId="1CBED79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.项目安排情况：孟津区五所公办幼儿园提升改造项目，2023年获得地方政府专项债券资金2500万元，期限15年，自2023年4月至2038年4月，利率3.1%。2024年获得地方政府专项债券资金500万元，期限15年，自2024年2月至2039年2月，利率2.61%。</w:t>
      </w:r>
    </w:p>
    <w:p w14:paraId="3D4310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2.项目进展情况：孟津区五所幼儿园提升改造项目属2023年国家专项债项目，自开工以来工程进展顺利，目前已全部建成并完成竣工验收，正在进行审计决算。附属的消防水池泵房等设施正在进行施工。</w:t>
      </w:r>
    </w:p>
    <w:p w14:paraId="5CF7DF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3.资金使用情况：截至目前，该项目资金已支出1185.765407万元。</w:t>
      </w:r>
    </w:p>
    <w:p w14:paraId="095167C3">
      <w:pPr>
        <w:ind w:firstLine="640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项目收益及对应形成资产情况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：五所公办幼儿园固定资产大幅增加，办园条件更加完善，办园水平持续提高。</w:t>
      </w:r>
    </w:p>
    <w:p w14:paraId="1D0BE2D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三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洛阳市孟津区中医院整体搬迁项目专项债券资金2.97亿元</w:t>
      </w:r>
    </w:p>
    <w:p w14:paraId="5BE2D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left"/>
        <w:textAlignment w:val="auto"/>
        <w:rPr>
          <w:rFonts w:hint="eastAsia" w:ascii="仿宋" w:hAnsi="仿宋" w:eastAsia="楷体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</w:rPr>
        <w:t>项目单位：</w:t>
      </w: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洛阳市孟津区中医院</w:t>
      </w:r>
    </w:p>
    <w:p w14:paraId="637433E1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0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项目安排情况：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洛阳市孟津区中医院整体搬迁项目，获得2024年河南省社会事业专项债券（五期）资金1.98亿元，期限30年，自2024年7月至2054年7月，利率2.63%；获得2024年河南省社会事业专项债券（十一期）资金9900万元，期限30年，自2024年9月至2054年9月，利率2.21%。</w:t>
      </w:r>
    </w:p>
    <w:p w14:paraId="651CC1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2.项目进展情况：已完成了立项审批、资金申请、地勘、文物探查、图纸设计、新增土地报批、选址意见书办理、工程预算、财政评审、施工、监理招标、二八灰土回填、基坑支护施工及规划总平图及方案调整后方案审批等。目前，施工方已完成围挡、施工大门、二八灰土回填、基坑支护等前期工程。下一步，进行桩基施工。</w:t>
      </w:r>
    </w:p>
    <w:p w14:paraId="55B9BB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3.资金使用情况：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截至目前，该项目2024年发行债券资金已实际支出1339万元。</w:t>
      </w:r>
    </w:p>
    <w:p w14:paraId="28979741">
      <w:pPr>
        <w:ind w:firstLine="640" w:firstLineChars="2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项目收益及对应形成资产情况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项目未竣工，不存在资产情况。</w:t>
      </w:r>
    </w:p>
    <w:p w14:paraId="4E857716">
      <w:pPr>
        <w:pStyle w:val="2"/>
        <w:rPr>
          <w:rFonts w:hint="eastAsia"/>
          <w:lang w:val="en-US" w:eastAsia="zh-CN"/>
        </w:rPr>
      </w:pPr>
    </w:p>
    <w:p w14:paraId="7370CF3C">
      <w:p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</w:p>
    <w:p w14:paraId="4E79D542"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420B02"/>
    <w:multiLevelType w:val="singleLevel"/>
    <w:tmpl w:val="3A420B0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219EE"/>
    <w:rsid w:val="0E80283A"/>
    <w:rsid w:val="10F60887"/>
    <w:rsid w:val="1102722C"/>
    <w:rsid w:val="12906AB9"/>
    <w:rsid w:val="132A2A6A"/>
    <w:rsid w:val="154C4F1A"/>
    <w:rsid w:val="1BEF4851"/>
    <w:rsid w:val="1CBC0BD7"/>
    <w:rsid w:val="2B0379D1"/>
    <w:rsid w:val="31FD161E"/>
    <w:rsid w:val="44632AA6"/>
    <w:rsid w:val="4B3B76EB"/>
    <w:rsid w:val="55905EE7"/>
    <w:rsid w:val="63AB687C"/>
    <w:rsid w:val="650049A6"/>
    <w:rsid w:val="664D3C1B"/>
    <w:rsid w:val="7545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814</Words>
  <Characters>923</Characters>
  <Lines>0</Lines>
  <Paragraphs>0</Paragraphs>
  <TotalTime>1</TotalTime>
  <ScaleCrop>false</ScaleCrop>
  <LinksUpToDate>false</LinksUpToDate>
  <CharactersWithSpaces>923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2025-06-13T01:45:00Z</dcterms:created>
  <dc:creator>Administrator</dc:creator>
  <cp:lastModifiedBy>A  ʚɞ 鹏鹏 ʚɞ</cp:lastModifiedBy>
  <dcterms:modified xsi:type="dcterms:W3CDTF">2025-06-13T03:04:46Z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eyJoZGlkIjoiMGEyMjkzNzFmNjJhMDVhYmQxZDU0NmQ0MWQ5ZmU5NDAiLCJ1c2VySWQiOiI2Njc0MzA4NzkifQ==</vt:lpwstr>
  </property>
  <property fmtid="{D5CDD505-2E9C-101B-9397-08002B2CF9AE}" pid="4" name="ICV">
    <vt:lpwstr>F4FDC0E906384622AA25955A65FA8010_12</vt:lpwstr>
  </property>
</Properties>
</file>